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A353903" w14:textId="6772B8A3" w:rsidR="006E0940" w:rsidRPr="00872299" w:rsidRDefault="006E0940" w:rsidP="00872299">
      <w:pPr>
        <w:spacing w:after="0" w:line="240" w:lineRule="auto"/>
        <w:jc w:val="center"/>
        <w:rPr>
          <w:rFonts w:ascii="Garamond" w:hAnsi="Garamond" w:cs="Times New Roman"/>
          <w:b/>
          <w:bCs/>
          <w:sz w:val="24"/>
          <w:szCs w:val="24"/>
        </w:rPr>
      </w:pPr>
      <w:r w:rsidRPr="00872299">
        <w:rPr>
          <w:rFonts w:ascii="Garamond" w:hAnsi="Garamond" w:cs="Times New Roman"/>
          <w:b/>
          <w:bCs/>
          <w:sz w:val="24"/>
          <w:szCs w:val="24"/>
        </w:rPr>
        <w:t>PROJETO DE LEI Nº</w:t>
      </w:r>
      <w:r w:rsidR="00CD33DE" w:rsidRPr="00872299">
        <w:rPr>
          <w:rFonts w:ascii="Garamond" w:hAnsi="Garamond" w:cs="Times New Roman"/>
          <w:b/>
          <w:bCs/>
          <w:sz w:val="24"/>
          <w:szCs w:val="24"/>
        </w:rPr>
        <w:t xml:space="preserve"> 0</w:t>
      </w:r>
      <w:r w:rsidR="00C13235">
        <w:rPr>
          <w:rFonts w:ascii="Garamond" w:hAnsi="Garamond" w:cs="Times New Roman"/>
          <w:b/>
          <w:bCs/>
          <w:sz w:val="24"/>
          <w:szCs w:val="24"/>
        </w:rPr>
        <w:t>3</w:t>
      </w:r>
    </w:p>
    <w:p w14:paraId="359346C6" w14:textId="60212C2E" w:rsidR="006E0940" w:rsidRPr="00872299" w:rsidRDefault="006E0940" w:rsidP="00872299">
      <w:pPr>
        <w:spacing w:after="0" w:line="240" w:lineRule="auto"/>
        <w:jc w:val="center"/>
        <w:rPr>
          <w:rFonts w:ascii="Garamond" w:hAnsi="Garamond" w:cs="Times New Roman"/>
          <w:b/>
          <w:bCs/>
          <w:sz w:val="24"/>
          <w:szCs w:val="24"/>
        </w:rPr>
      </w:pPr>
      <w:r w:rsidRPr="00872299">
        <w:rPr>
          <w:rFonts w:ascii="Garamond" w:hAnsi="Garamond" w:cs="Times New Roman"/>
          <w:b/>
          <w:bCs/>
          <w:sz w:val="24"/>
          <w:szCs w:val="24"/>
        </w:rPr>
        <w:t>DO PODER LEGISLATIVO</w:t>
      </w:r>
    </w:p>
    <w:p w14:paraId="2DCF84F4" w14:textId="13A461B3" w:rsidR="006E0940" w:rsidRPr="00872299" w:rsidRDefault="006E0940" w:rsidP="00872299">
      <w:pPr>
        <w:spacing w:after="0" w:line="240" w:lineRule="auto"/>
        <w:jc w:val="center"/>
        <w:rPr>
          <w:rFonts w:ascii="Garamond" w:hAnsi="Garamond" w:cs="Times New Roman"/>
          <w:b/>
          <w:bCs/>
          <w:sz w:val="24"/>
          <w:szCs w:val="24"/>
        </w:rPr>
      </w:pPr>
      <w:r w:rsidRPr="00872299">
        <w:rPr>
          <w:rFonts w:ascii="Garamond" w:hAnsi="Garamond" w:cs="Times New Roman"/>
          <w:b/>
          <w:bCs/>
          <w:sz w:val="24"/>
          <w:szCs w:val="24"/>
        </w:rPr>
        <w:t xml:space="preserve">DE </w:t>
      </w:r>
      <w:r w:rsidR="00C13235">
        <w:rPr>
          <w:rFonts w:ascii="Garamond" w:hAnsi="Garamond" w:cs="Times New Roman"/>
          <w:b/>
          <w:bCs/>
          <w:sz w:val="24"/>
          <w:szCs w:val="24"/>
        </w:rPr>
        <w:t>26</w:t>
      </w:r>
      <w:r w:rsidRPr="00872299">
        <w:rPr>
          <w:rFonts w:ascii="Garamond" w:hAnsi="Garamond" w:cs="Times New Roman"/>
          <w:b/>
          <w:bCs/>
          <w:sz w:val="24"/>
          <w:szCs w:val="24"/>
        </w:rPr>
        <w:t xml:space="preserve"> DE</w:t>
      </w:r>
      <w:r w:rsidR="00964772" w:rsidRPr="00872299">
        <w:rPr>
          <w:rFonts w:ascii="Garamond" w:hAnsi="Garamond" w:cs="Times New Roman"/>
          <w:b/>
          <w:bCs/>
          <w:sz w:val="24"/>
          <w:szCs w:val="24"/>
        </w:rPr>
        <w:t xml:space="preserve"> FEVEREIRO </w:t>
      </w:r>
      <w:r w:rsidRPr="00872299">
        <w:rPr>
          <w:rFonts w:ascii="Garamond" w:hAnsi="Garamond" w:cs="Times New Roman"/>
          <w:b/>
          <w:bCs/>
          <w:sz w:val="24"/>
          <w:szCs w:val="24"/>
        </w:rPr>
        <w:t>DE 202</w:t>
      </w:r>
      <w:r w:rsidR="00872299" w:rsidRPr="00872299">
        <w:rPr>
          <w:rFonts w:ascii="Garamond" w:hAnsi="Garamond" w:cs="Times New Roman"/>
          <w:b/>
          <w:bCs/>
          <w:sz w:val="24"/>
          <w:szCs w:val="24"/>
        </w:rPr>
        <w:t>6</w:t>
      </w:r>
    </w:p>
    <w:p w14:paraId="3A1E27D2" w14:textId="77777777" w:rsidR="006E0940" w:rsidRPr="00872299" w:rsidRDefault="006E0940" w:rsidP="00872299">
      <w:pPr>
        <w:spacing w:after="0" w:line="240" w:lineRule="auto"/>
        <w:ind w:left="3969"/>
        <w:jc w:val="both"/>
        <w:rPr>
          <w:rFonts w:ascii="Garamond" w:hAnsi="Garamond" w:cs="Times New Roman"/>
          <w:b/>
          <w:bCs/>
          <w:sz w:val="24"/>
          <w:szCs w:val="24"/>
        </w:rPr>
      </w:pPr>
    </w:p>
    <w:p w14:paraId="6C638D56" w14:textId="77777777" w:rsidR="00E80C99" w:rsidRPr="00872299" w:rsidRDefault="00E80C99" w:rsidP="00872299">
      <w:pPr>
        <w:spacing w:after="0" w:line="240" w:lineRule="auto"/>
        <w:ind w:left="3969"/>
        <w:jc w:val="both"/>
        <w:rPr>
          <w:rFonts w:ascii="Garamond" w:hAnsi="Garamond" w:cs="Times New Roman"/>
          <w:b/>
          <w:bCs/>
          <w:sz w:val="24"/>
          <w:szCs w:val="24"/>
        </w:rPr>
      </w:pPr>
    </w:p>
    <w:p w14:paraId="0A791C0E" w14:textId="77777777" w:rsidR="006E0940" w:rsidRPr="00872299" w:rsidRDefault="006E0940" w:rsidP="00872299">
      <w:pPr>
        <w:spacing w:after="0" w:line="240" w:lineRule="auto"/>
        <w:ind w:left="5529"/>
        <w:jc w:val="both"/>
        <w:rPr>
          <w:rFonts w:ascii="Garamond" w:hAnsi="Garamond" w:cs="Times New Roman"/>
          <w:b/>
          <w:bCs/>
          <w:sz w:val="24"/>
          <w:szCs w:val="24"/>
        </w:rPr>
      </w:pPr>
    </w:p>
    <w:p w14:paraId="295B7129" w14:textId="77777777" w:rsidR="0013106A" w:rsidRDefault="0013106A" w:rsidP="00FF31C3">
      <w:pPr>
        <w:spacing w:after="0" w:line="240" w:lineRule="auto"/>
        <w:ind w:firstLine="2268"/>
        <w:jc w:val="both"/>
        <w:rPr>
          <w:rFonts w:ascii="Garamond" w:hAnsi="Garamond" w:cs="Times New Roman"/>
          <w:sz w:val="24"/>
          <w:szCs w:val="24"/>
        </w:rPr>
      </w:pPr>
    </w:p>
    <w:p w14:paraId="7D48AE11" w14:textId="4251975A" w:rsidR="00FF31C3" w:rsidRDefault="00FF31C3" w:rsidP="009F7D1F">
      <w:pPr>
        <w:spacing w:after="0" w:line="240" w:lineRule="auto"/>
        <w:ind w:left="4536"/>
        <w:jc w:val="both"/>
        <w:rPr>
          <w:rFonts w:ascii="Garamond" w:hAnsi="Garamond" w:cs="Times New Roman"/>
          <w:b/>
          <w:bCs/>
          <w:sz w:val="24"/>
          <w:szCs w:val="24"/>
        </w:rPr>
      </w:pPr>
      <w:r w:rsidRPr="009F7D1F">
        <w:rPr>
          <w:rFonts w:ascii="Garamond" w:hAnsi="Garamond" w:cs="Times New Roman"/>
          <w:b/>
          <w:bCs/>
          <w:sz w:val="24"/>
          <w:szCs w:val="24"/>
        </w:rPr>
        <w:t>Institui critérios de justiça tributária relacionados à infraestrutura urbana, autoriza a concessão de isenção ou redução proporcional do IPTU a imóveis localizados em vias públicas com deficiência de serviços essenciais no Município de Joanópolis, e dá outras providências.</w:t>
      </w:r>
    </w:p>
    <w:p w14:paraId="4F282672" w14:textId="77777777" w:rsidR="009F7D1F" w:rsidRPr="009F7D1F" w:rsidRDefault="009F7D1F" w:rsidP="009F7D1F">
      <w:pPr>
        <w:spacing w:after="0" w:line="240" w:lineRule="auto"/>
        <w:ind w:left="4536"/>
        <w:jc w:val="both"/>
        <w:rPr>
          <w:rFonts w:ascii="Garamond" w:hAnsi="Garamond" w:cs="Times New Roman"/>
          <w:b/>
          <w:bCs/>
          <w:sz w:val="24"/>
          <w:szCs w:val="24"/>
        </w:rPr>
      </w:pPr>
    </w:p>
    <w:p w14:paraId="684ABBB5" w14:textId="77777777" w:rsidR="00FF31C3" w:rsidRPr="009F7D1F" w:rsidRDefault="00FF31C3" w:rsidP="00FF31C3">
      <w:pPr>
        <w:spacing w:after="0" w:line="240" w:lineRule="auto"/>
        <w:ind w:firstLine="2268"/>
        <w:jc w:val="both"/>
        <w:rPr>
          <w:rFonts w:ascii="Garamond" w:hAnsi="Garamond" w:cs="Times New Roman"/>
          <w:b/>
          <w:bCs/>
          <w:sz w:val="24"/>
          <w:szCs w:val="24"/>
        </w:rPr>
      </w:pPr>
    </w:p>
    <w:p w14:paraId="78AB0C30" w14:textId="77777777" w:rsidR="009F7D1F" w:rsidRPr="009F7D1F" w:rsidRDefault="009F7D1F" w:rsidP="009F7D1F">
      <w:pPr>
        <w:spacing w:after="0" w:line="240" w:lineRule="auto"/>
        <w:ind w:firstLine="2268"/>
        <w:jc w:val="both"/>
        <w:rPr>
          <w:rFonts w:ascii="Garamond" w:hAnsi="Garamond" w:cs="Times New Roman"/>
          <w:sz w:val="24"/>
          <w:szCs w:val="24"/>
        </w:rPr>
      </w:pPr>
      <w:r w:rsidRPr="009F7D1F">
        <w:rPr>
          <w:rFonts w:ascii="Garamond" w:hAnsi="Garamond" w:cs="Times New Roman"/>
          <w:sz w:val="24"/>
          <w:szCs w:val="24"/>
        </w:rPr>
        <w:t>O Prefeito da Estância Turística de Joanópolis, Estado de São Paulo, no uso de suas atribuições legais, faz saber que a Câmara Municipal decreta e ele sanciona e promulga a seguinte lei:</w:t>
      </w:r>
    </w:p>
    <w:p w14:paraId="7FA5CF61" w14:textId="77777777" w:rsidR="00FF31C3" w:rsidRPr="00FF31C3" w:rsidRDefault="00FF31C3" w:rsidP="009F7D1F">
      <w:pPr>
        <w:spacing w:after="0" w:line="240" w:lineRule="auto"/>
        <w:jc w:val="both"/>
        <w:rPr>
          <w:rFonts w:ascii="Garamond" w:hAnsi="Garamond" w:cs="Times New Roman"/>
          <w:sz w:val="24"/>
          <w:szCs w:val="24"/>
        </w:rPr>
      </w:pPr>
    </w:p>
    <w:p w14:paraId="1711BF71" w14:textId="77777777" w:rsidR="00FF31C3" w:rsidRPr="00FF31C3" w:rsidRDefault="00FF31C3" w:rsidP="00FF31C3">
      <w:pPr>
        <w:spacing w:after="0" w:line="240" w:lineRule="auto"/>
        <w:ind w:firstLine="2268"/>
        <w:jc w:val="both"/>
        <w:rPr>
          <w:rFonts w:ascii="Garamond" w:hAnsi="Garamond" w:cs="Times New Roman"/>
          <w:sz w:val="24"/>
          <w:szCs w:val="24"/>
        </w:rPr>
      </w:pPr>
      <w:r w:rsidRPr="00FF31C3">
        <w:rPr>
          <w:rFonts w:ascii="Garamond" w:hAnsi="Garamond" w:cs="Times New Roman"/>
          <w:sz w:val="24"/>
          <w:szCs w:val="24"/>
        </w:rPr>
        <w:t>Art. 1º Fica instituída, no âmbito do Município de Joanópolis, política de justiça tributária vinculada à infraestrutura urbana, com o objetivo de adequar o valor do Imposto Predial e Territorial Urbano – IPTU às condições reais de serviços públicos oferecidos ao contribuinte.</w:t>
      </w:r>
    </w:p>
    <w:p w14:paraId="1EEA07A0" w14:textId="77777777" w:rsidR="00FF31C3" w:rsidRPr="00FF31C3" w:rsidRDefault="00FF31C3" w:rsidP="00FF31C3">
      <w:pPr>
        <w:spacing w:after="0" w:line="240" w:lineRule="auto"/>
        <w:ind w:firstLine="2268"/>
        <w:jc w:val="both"/>
        <w:rPr>
          <w:rFonts w:ascii="Garamond" w:hAnsi="Garamond" w:cs="Times New Roman"/>
          <w:sz w:val="24"/>
          <w:szCs w:val="24"/>
        </w:rPr>
      </w:pPr>
    </w:p>
    <w:p w14:paraId="13335A19" w14:textId="77777777" w:rsidR="00FF31C3" w:rsidRPr="00FF31C3" w:rsidRDefault="00FF31C3" w:rsidP="00FF31C3">
      <w:pPr>
        <w:spacing w:after="0" w:line="240" w:lineRule="auto"/>
        <w:ind w:firstLine="2268"/>
        <w:jc w:val="both"/>
        <w:rPr>
          <w:rFonts w:ascii="Garamond" w:hAnsi="Garamond" w:cs="Times New Roman"/>
          <w:sz w:val="24"/>
          <w:szCs w:val="24"/>
        </w:rPr>
      </w:pPr>
      <w:r w:rsidRPr="00FF31C3">
        <w:rPr>
          <w:rFonts w:ascii="Garamond" w:hAnsi="Garamond" w:cs="Times New Roman"/>
          <w:sz w:val="24"/>
          <w:szCs w:val="24"/>
        </w:rPr>
        <w:t>Art. 2º A política prevista nesta Lei tem por finalidade assegurar tratamento tributário mais justo aos imóveis localizados em vias públicas que apresentem deficiência ou ausência de infraestrutura básica essencial.</w:t>
      </w:r>
    </w:p>
    <w:p w14:paraId="341423CF" w14:textId="77777777" w:rsidR="00FF31C3" w:rsidRPr="00FF31C3" w:rsidRDefault="00FF31C3" w:rsidP="00FF31C3">
      <w:pPr>
        <w:spacing w:after="0" w:line="240" w:lineRule="auto"/>
        <w:ind w:firstLine="2268"/>
        <w:jc w:val="both"/>
        <w:rPr>
          <w:rFonts w:ascii="Garamond" w:hAnsi="Garamond" w:cs="Times New Roman"/>
          <w:sz w:val="24"/>
          <w:szCs w:val="24"/>
        </w:rPr>
      </w:pPr>
    </w:p>
    <w:p w14:paraId="16C28CE8" w14:textId="77777777" w:rsidR="00FF31C3" w:rsidRPr="00FF31C3" w:rsidRDefault="00FF31C3" w:rsidP="00FF31C3">
      <w:pPr>
        <w:spacing w:after="0" w:line="240" w:lineRule="auto"/>
        <w:ind w:firstLine="2268"/>
        <w:jc w:val="both"/>
        <w:rPr>
          <w:rFonts w:ascii="Garamond" w:hAnsi="Garamond" w:cs="Times New Roman"/>
          <w:sz w:val="24"/>
          <w:szCs w:val="24"/>
        </w:rPr>
      </w:pPr>
      <w:r w:rsidRPr="00FF31C3">
        <w:rPr>
          <w:rFonts w:ascii="Garamond" w:hAnsi="Garamond" w:cs="Times New Roman"/>
          <w:sz w:val="24"/>
          <w:szCs w:val="24"/>
        </w:rPr>
        <w:t>Art. 3º Poderão fazer jus à isenção total ou à redução proporcional do IPTU os imóveis localizados em vias públicas que comprovadamente apresentem uma ou mais das seguintes deficiências de infraestrutura:</w:t>
      </w:r>
    </w:p>
    <w:p w14:paraId="40A47061" w14:textId="77777777" w:rsidR="00FF31C3" w:rsidRPr="00FF31C3" w:rsidRDefault="00FF31C3" w:rsidP="00FF31C3">
      <w:pPr>
        <w:spacing w:after="0" w:line="240" w:lineRule="auto"/>
        <w:ind w:firstLine="2268"/>
        <w:jc w:val="both"/>
        <w:rPr>
          <w:rFonts w:ascii="Garamond" w:hAnsi="Garamond" w:cs="Times New Roman"/>
          <w:sz w:val="24"/>
          <w:szCs w:val="24"/>
        </w:rPr>
      </w:pPr>
    </w:p>
    <w:p w14:paraId="7F7819BE" w14:textId="0A775EA0" w:rsidR="00FF31C3" w:rsidRDefault="00FF31C3" w:rsidP="00FF31C3">
      <w:pPr>
        <w:spacing w:after="0" w:line="240" w:lineRule="auto"/>
        <w:ind w:firstLine="2268"/>
        <w:jc w:val="both"/>
        <w:rPr>
          <w:rFonts w:ascii="Garamond" w:hAnsi="Garamond" w:cs="Times New Roman"/>
          <w:sz w:val="24"/>
          <w:szCs w:val="24"/>
        </w:rPr>
      </w:pPr>
      <w:r w:rsidRPr="00FF31C3">
        <w:rPr>
          <w:rFonts w:ascii="Garamond" w:hAnsi="Garamond" w:cs="Times New Roman"/>
          <w:sz w:val="24"/>
          <w:szCs w:val="24"/>
        </w:rPr>
        <w:t>I – ausência de pavimentação ou calçamento, com vias em condições precárias, como lama, buracos ou dificuldade de tráfego;</w:t>
      </w:r>
    </w:p>
    <w:p w14:paraId="2075DD45" w14:textId="77777777" w:rsidR="009F7D1F" w:rsidRPr="00FF31C3" w:rsidRDefault="009F7D1F" w:rsidP="00FF31C3">
      <w:pPr>
        <w:spacing w:after="0" w:line="240" w:lineRule="auto"/>
        <w:ind w:firstLine="2268"/>
        <w:jc w:val="both"/>
        <w:rPr>
          <w:rFonts w:ascii="Garamond" w:hAnsi="Garamond" w:cs="Times New Roman"/>
          <w:sz w:val="24"/>
          <w:szCs w:val="24"/>
        </w:rPr>
      </w:pPr>
    </w:p>
    <w:p w14:paraId="3D808C6E" w14:textId="64B65BEF" w:rsidR="00FF31C3" w:rsidRDefault="00FF31C3" w:rsidP="00FF31C3">
      <w:pPr>
        <w:spacing w:after="0" w:line="240" w:lineRule="auto"/>
        <w:ind w:firstLine="2268"/>
        <w:jc w:val="both"/>
        <w:rPr>
          <w:rFonts w:ascii="Garamond" w:hAnsi="Garamond" w:cs="Times New Roman"/>
          <w:sz w:val="24"/>
          <w:szCs w:val="24"/>
        </w:rPr>
      </w:pPr>
      <w:r w:rsidRPr="00FF31C3">
        <w:rPr>
          <w:rFonts w:ascii="Garamond" w:hAnsi="Garamond" w:cs="Times New Roman"/>
          <w:sz w:val="24"/>
          <w:szCs w:val="24"/>
        </w:rPr>
        <w:t>II – inexistência ou precariedade de iluminação pública;</w:t>
      </w:r>
    </w:p>
    <w:p w14:paraId="42F1BEAF" w14:textId="77777777" w:rsidR="009F7D1F" w:rsidRPr="00FF31C3" w:rsidRDefault="009F7D1F" w:rsidP="00FF31C3">
      <w:pPr>
        <w:spacing w:after="0" w:line="240" w:lineRule="auto"/>
        <w:ind w:firstLine="2268"/>
        <w:jc w:val="both"/>
        <w:rPr>
          <w:rFonts w:ascii="Garamond" w:hAnsi="Garamond" w:cs="Times New Roman"/>
          <w:sz w:val="24"/>
          <w:szCs w:val="24"/>
        </w:rPr>
      </w:pPr>
    </w:p>
    <w:p w14:paraId="07981BED" w14:textId="4F2D17C4" w:rsidR="00FF31C3" w:rsidRDefault="00FF31C3" w:rsidP="00FF31C3">
      <w:pPr>
        <w:spacing w:after="0" w:line="240" w:lineRule="auto"/>
        <w:ind w:firstLine="2268"/>
        <w:jc w:val="both"/>
        <w:rPr>
          <w:rFonts w:ascii="Garamond" w:hAnsi="Garamond" w:cs="Times New Roman"/>
          <w:sz w:val="24"/>
          <w:szCs w:val="24"/>
        </w:rPr>
      </w:pPr>
      <w:r w:rsidRPr="00FF31C3">
        <w:rPr>
          <w:rFonts w:ascii="Garamond" w:hAnsi="Garamond" w:cs="Times New Roman"/>
          <w:sz w:val="24"/>
          <w:szCs w:val="24"/>
        </w:rPr>
        <w:t>III – inexistência de rede regular de abastecimento de água ou ocorrência de falta de água frequente e contínua;</w:t>
      </w:r>
    </w:p>
    <w:p w14:paraId="0FF58C07" w14:textId="77777777" w:rsidR="009F7D1F" w:rsidRPr="00FF31C3" w:rsidRDefault="009F7D1F" w:rsidP="00FF31C3">
      <w:pPr>
        <w:spacing w:after="0" w:line="240" w:lineRule="auto"/>
        <w:ind w:firstLine="2268"/>
        <w:jc w:val="both"/>
        <w:rPr>
          <w:rFonts w:ascii="Garamond" w:hAnsi="Garamond" w:cs="Times New Roman"/>
          <w:sz w:val="24"/>
          <w:szCs w:val="24"/>
        </w:rPr>
      </w:pPr>
    </w:p>
    <w:p w14:paraId="7173FCE8" w14:textId="5A09A981" w:rsidR="00FF31C3" w:rsidRDefault="00FF31C3" w:rsidP="00FF31C3">
      <w:pPr>
        <w:spacing w:after="0" w:line="240" w:lineRule="auto"/>
        <w:ind w:firstLine="2268"/>
        <w:jc w:val="both"/>
        <w:rPr>
          <w:rFonts w:ascii="Garamond" w:hAnsi="Garamond" w:cs="Times New Roman"/>
          <w:sz w:val="24"/>
          <w:szCs w:val="24"/>
        </w:rPr>
      </w:pPr>
      <w:r w:rsidRPr="00FF31C3">
        <w:rPr>
          <w:rFonts w:ascii="Garamond" w:hAnsi="Garamond" w:cs="Times New Roman"/>
          <w:sz w:val="24"/>
          <w:szCs w:val="24"/>
        </w:rPr>
        <w:t>IV – inexistência de drenagem adequada de águas pluviais;</w:t>
      </w:r>
    </w:p>
    <w:p w14:paraId="3FB8A636" w14:textId="77777777" w:rsidR="009F7D1F" w:rsidRPr="00FF31C3" w:rsidRDefault="009F7D1F" w:rsidP="00FF31C3">
      <w:pPr>
        <w:spacing w:after="0" w:line="240" w:lineRule="auto"/>
        <w:ind w:firstLine="2268"/>
        <w:jc w:val="both"/>
        <w:rPr>
          <w:rFonts w:ascii="Garamond" w:hAnsi="Garamond" w:cs="Times New Roman"/>
          <w:sz w:val="24"/>
          <w:szCs w:val="24"/>
        </w:rPr>
      </w:pPr>
    </w:p>
    <w:p w14:paraId="09BA37C3" w14:textId="77777777" w:rsidR="00FF31C3" w:rsidRPr="00FF31C3" w:rsidRDefault="00FF31C3" w:rsidP="00FF31C3">
      <w:pPr>
        <w:spacing w:after="0" w:line="240" w:lineRule="auto"/>
        <w:ind w:firstLine="2268"/>
        <w:jc w:val="both"/>
        <w:rPr>
          <w:rFonts w:ascii="Garamond" w:hAnsi="Garamond" w:cs="Times New Roman"/>
          <w:sz w:val="24"/>
          <w:szCs w:val="24"/>
        </w:rPr>
      </w:pPr>
      <w:r w:rsidRPr="00FF31C3">
        <w:rPr>
          <w:rFonts w:ascii="Garamond" w:hAnsi="Garamond" w:cs="Times New Roman"/>
          <w:sz w:val="24"/>
          <w:szCs w:val="24"/>
        </w:rPr>
        <w:t>V – outras deficiências estruturais relevantes, devidamente comprovadas por laudo técnico ou vistoria administrativa.</w:t>
      </w:r>
    </w:p>
    <w:p w14:paraId="77F1C2FA" w14:textId="77777777" w:rsidR="00FF31C3" w:rsidRPr="00FF31C3" w:rsidRDefault="00FF31C3" w:rsidP="009F7D1F">
      <w:pPr>
        <w:spacing w:after="0" w:line="240" w:lineRule="auto"/>
        <w:jc w:val="both"/>
        <w:rPr>
          <w:rFonts w:ascii="Garamond" w:hAnsi="Garamond" w:cs="Times New Roman"/>
          <w:sz w:val="24"/>
          <w:szCs w:val="24"/>
        </w:rPr>
      </w:pPr>
    </w:p>
    <w:p w14:paraId="10D1DFF1" w14:textId="77777777" w:rsidR="00FF31C3" w:rsidRPr="00FF31C3" w:rsidRDefault="00FF31C3" w:rsidP="00FF31C3">
      <w:pPr>
        <w:spacing w:after="0" w:line="240" w:lineRule="auto"/>
        <w:ind w:firstLine="2268"/>
        <w:jc w:val="both"/>
        <w:rPr>
          <w:rFonts w:ascii="Garamond" w:hAnsi="Garamond" w:cs="Times New Roman"/>
          <w:sz w:val="24"/>
          <w:szCs w:val="24"/>
        </w:rPr>
      </w:pPr>
      <w:r w:rsidRPr="00FF31C3">
        <w:rPr>
          <w:rFonts w:ascii="Garamond" w:hAnsi="Garamond" w:cs="Times New Roman"/>
          <w:sz w:val="24"/>
          <w:szCs w:val="24"/>
        </w:rPr>
        <w:t>Art. 4º A redução do IPTU poderá ser concedida de forma proporcional, de acordo com a quantidade e gravidade das deficiências de infraestrutura, observados, no mínimo, os seguintes critérios:</w:t>
      </w:r>
    </w:p>
    <w:p w14:paraId="5E88E269" w14:textId="77777777" w:rsidR="00FF31C3" w:rsidRPr="00FF31C3" w:rsidRDefault="00FF31C3" w:rsidP="00FF31C3">
      <w:pPr>
        <w:spacing w:after="0" w:line="240" w:lineRule="auto"/>
        <w:ind w:firstLine="2268"/>
        <w:jc w:val="both"/>
        <w:rPr>
          <w:rFonts w:ascii="Garamond" w:hAnsi="Garamond" w:cs="Times New Roman"/>
          <w:sz w:val="24"/>
          <w:szCs w:val="24"/>
        </w:rPr>
      </w:pPr>
    </w:p>
    <w:p w14:paraId="4462C962" w14:textId="29CD321F" w:rsidR="00FF31C3" w:rsidRDefault="00FF31C3" w:rsidP="00FF31C3">
      <w:pPr>
        <w:spacing w:after="0" w:line="240" w:lineRule="auto"/>
        <w:ind w:firstLine="2268"/>
        <w:jc w:val="both"/>
        <w:rPr>
          <w:rFonts w:ascii="Garamond" w:hAnsi="Garamond" w:cs="Times New Roman"/>
          <w:sz w:val="24"/>
          <w:szCs w:val="24"/>
        </w:rPr>
      </w:pPr>
      <w:r w:rsidRPr="00FF31C3">
        <w:rPr>
          <w:rFonts w:ascii="Garamond" w:hAnsi="Garamond" w:cs="Times New Roman"/>
          <w:sz w:val="24"/>
          <w:szCs w:val="24"/>
        </w:rPr>
        <w:lastRenderedPageBreak/>
        <w:t>I – Redução de até 30% do IPTU quando constatada uma deficiência de infraestrutura essencial;</w:t>
      </w:r>
    </w:p>
    <w:p w14:paraId="40089432" w14:textId="77777777" w:rsidR="009F7D1F" w:rsidRPr="00FF31C3" w:rsidRDefault="009F7D1F" w:rsidP="00FF31C3">
      <w:pPr>
        <w:spacing w:after="0" w:line="240" w:lineRule="auto"/>
        <w:ind w:firstLine="2268"/>
        <w:jc w:val="both"/>
        <w:rPr>
          <w:rFonts w:ascii="Garamond" w:hAnsi="Garamond" w:cs="Times New Roman"/>
          <w:sz w:val="24"/>
          <w:szCs w:val="24"/>
        </w:rPr>
      </w:pPr>
    </w:p>
    <w:p w14:paraId="1CD49C61" w14:textId="242A2033" w:rsidR="00FF31C3" w:rsidRDefault="00FF31C3" w:rsidP="00FF31C3">
      <w:pPr>
        <w:spacing w:after="0" w:line="240" w:lineRule="auto"/>
        <w:ind w:firstLine="2268"/>
        <w:jc w:val="both"/>
        <w:rPr>
          <w:rFonts w:ascii="Garamond" w:hAnsi="Garamond" w:cs="Times New Roman"/>
          <w:sz w:val="24"/>
          <w:szCs w:val="24"/>
        </w:rPr>
      </w:pPr>
      <w:r w:rsidRPr="00FF31C3">
        <w:rPr>
          <w:rFonts w:ascii="Garamond" w:hAnsi="Garamond" w:cs="Times New Roman"/>
          <w:sz w:val="24"/>
          <w:szCs w:val="24"/>
        </w:rPr>
        <w:t>II – Redução de até 50% do IPTU quando constatadas duas deficiências;</w:t>
      </w:r>
    </w:p>
    <w:p w14:paraId="7F221CCA" w14:textId="77777777" w:rsidR="009F7D1F" w:rsidRPr="00FF31C3" w:rsidRDefault="009F7D1F" w:rsidP="00FF31C3">
      <w:pPr>
        <w:spacing w:after="0" w:line="240" w:lineRule="auto"/>
        <w:ind w:firstLine="2268"/>
        <w:jc w:val="both"/>
        <w:rPr>
          <w:rFonts w:ascii="Garamond" w:hAnsi="Garamond" w:cs="Times New Roman"/>
          <w:sz w:val="24"/>
          <w:szCs w:val="24"/>
        </w:rPr>
      </w:pPr>
    </w:p>
    <w:p w14:paraId="237FFEAC" w14:textId="5AB77089" w:rsidR="00FF31C3" w:rsidRDefault="00FF31C3" w:rsidP="00FF31C3">
      <w:pPr>
        <w:spacing w:after="0" w:line="240" w:lineRule="auto"/>
        <w:ind w:firstLine="2268"/>
        <w:jc w:val="both"/>
        <w:rPr>
          <w:rFonts w:ascii="Garamond" w:hAnsi="Garamond" w:cs="Times New Roman"/>
          <w:sz w:val="24"/>
          <w:szCs w:val="24"/>
        </w:rPr>
      </w:pPr>
      <w:r w:rsidRPr="00FF31C3">
        <w:rPr>
          <w:rFonts w:ascii="Garamond" w:hAnsi="Garamond" w:cs="Times New Roman"/>
          <w:sz w:val="24"/>
          <w:szCs w:val="24"/>
        </w:rPr>
        <w:t>III – Redução de até 70% do IPTU quando constatadas três ou mais deficiências;</w:t>
      </w:r>
    </w:p>
    <w:p w14:paraId="4A651B0D" w14:textId="77777777" w:rsidR="009F7D1F" w:rsidRPr="00FF31C3" w:rsidRDefault="009F7D1F" w:rsidP="00FF31C3">
      <w:pPr>
        <w:spacing w:after="0" w:line="240" w:lineRule="auto"/>
        <w:ind w:firstLine="2268"/>
        <w:jc w:val="both"/>
        <w:rPr>
          <w:rFonts w:ascii="Garamond" w:hAnsi="Garamond" w:cs="Times New Roman"/>
          <w:sz w:val="24"/>
          <w:szCs w:val="24"/>
        </w:rPr>
      </w:pPr>
    </w:p>
    <w:p w14:paraId="0059C044" w14:textId="77777777" w:rsidR="00FF31C3" w:rsidRPr="00FF31C3" w:rsidRDefault="00FF31C3" w:rsidP="00FF31C3">
      <w:pPr>
        <w:spacing w:after="0" w:line="240" w:lineRule="auto"/>
        <w:ind w:firstLine="2268"/>
        <w:jc w:val="both"/>
        <w:rPr>
          <w:rFonts w:ascii="Garamond" w:hAnsi="Garamond" w:cs="Times New Roman"/>
          <w:sz w:val="24"/>
          <w:szCs w:val="24"/>
        </w:rPr>
      </w:pPr>
      <w:r w:rsidRPr="00FF31C3">
        <w:rPr>
          <w:rFonts w:ascii="Garamond" w:hAnsi="Garamond" w:cs="Times New Roman"/>
          <w:sz w:val="24"/>
          <w:szCs w:val="24"/>
        </w:rPr>
        <w:t>IV – Isenção total do IPTU nos casos de ausência simultânea de pavimentação, iluminação pública e abastecimento regular de água.</w:t>
      </w:r>
    </w:p>
    <w:p w14:paraId="0E319186" w14:textId="77777777" w:rsidR="00FF31C3" w:rsidRPr="00FF31C3" w:rsidRDefault="00FF31C3" w:rsidP="00FF31C3">
      <w:pPr>
        <w:spacing w:after="0" w:line="240" w:lineRule="auto"/>
        <w:ind w:firstLine="2268"/>
        <w:jc w:val="both"/>
        <w:rPr>
          <w:rFonts w:ascii="Garamond" w:hAnsi="Garamond" w:cs="Times New Roman"/>
          <w:sz w:val="24"/>
          <w:szCs w:val="24"/>
        </w:rPr>
      </w:pPr>
    </w:p>
    <w:p w14:paraId="1EA88A97" w14:textId="77777777" w:rsidR="00FF31C3" w:rsidRPr="00FF31C3" w:rsidRDefault="00FF31C3" w:rsidP="00FF31C3">
      <w:pPr>
        <w:spacing w:after="0" w:line="240" w:lineRule="auto"/>
        <w:ind w:firstLine="2268"/>
        <w:jc w:val="both"/>
        <w:rPr>
          <w:rFonts w:ascii="Garamond" w:hAnsi="Garamond" w:cs="Times New Roman"/>
          <w:sz w:val="24"/>
          <w:szCs w:val="24"/>
        </w:rPr>
      </w:pPr>
      <w:r w:rsidRPr="00FF31C3">
        <w:rPr>
          <w:rFonts w:ascii="Garamond" w:hAnsi="Garamond" w:cs="Times New Roman"/>
          <w:sz w:val="24"/>
          <w:szCs w:val="24"/>
        </w:rPr>
        <w:t>Parágrafo único. Os percentuais poderão ser aplicados de forma escalonada, conforme regulamentação do Poder Executivo.</w:t>
      </w:r>
    </w:p>
    <w:p w14:paraId="42D97A95" w14:textId="77777777" w:rsidR="00FF31C3" w:rsidRPr="00FF31C3" w:rsidRDefault="00FF31C3" w:rsidP="00FF31C3">
      <w:pPr>
        <w:spacing w:after="0" w:line="240" w:lineRule="auto"/>
        <w:ind w:firstLine="2268"/>
        <w:jc w:val="both"/>
        <w:rPr>
          <w:rFonts w:ascii="Garamond" w:hAnsi="Garamond" w:cs="Times New Roman"/>
          <w:sz w:val="24"/>
          <w:szCs w:val="24"/>
        </w:rPr>
      </w:pPr>
    </w:p>
    <w:p w14:paraId="1B49E2CE" w14:textId="77777777" w:rsidR="00FF31C3" w:rsidRPr="00FF31C3" w:rsidRDefault="00FF31C3" w:rsidP="00FF31C3">
      <w:pPr>
        <w:spacing w:after="0" w:line="240" w:lineRule="auto"/>
        <w:ind w:firstLine="2268"/>
        <w:jc w:val="both"/>
        <w:rPr>
          <w:rFonts w:ascii="Garamond" w:hAnsi="Garamond" w:cs="Times New Roman"/>
          <w:sz w:val="24"/>
          <w:szCs w:val="24"/>
        </w:rPr>
      </w:pPr>
      <w:r w:rsidRPr="00FF31C3">
        <w:rPr>
          <w:rFonts w:ascii="Garamond" w:hAnsi="Garamond" w:cs="Times New Roman"/>
          <w:sz w:val="24"/>
          <w:szCs w:val="24"/>
        </w:rPr>
        <w:t>Art. 5º A concessão da isenção ou redução do IPTU dependerá de requerimento do contribuinte, instruído com documentação e sujeita à vistoria ou análise técnica pelo órgão municipal competente.</w:t>
      </w:r>
    </w:p>
    <w:p w14:paraId="7C8EC423" w14:textId="77777777" w:rsidR="00FF31C3" w:rsidRPr="00FF31C3" w:rsidRDefault="00FF31C3" w:rsidP="00FF31C3">
      <w:pPr>
        <w:spacing w:after="0" w:line="240" w:lineRule="auto"/>
        <w:ind w:firstLine="2268"/>
        <w:jc w:val="both"/>
        <w:rPr>
          <w:rFonts w:ascii="Garamond" w:hAnsi="Garamond" w:cs="Times New Roman"/>
          <w:sz w:val="24"/>
          <w:szCs w:val="24"/>
        </w:rPr>
      </w:pPr>
    </w:p>
    <w:p w14:paraId="0C07619D" w14:textId="77777777" w:rsidR="00FF31C3" w:rsidRPr="00FF31C3" w:rsidRDefault="00FF31C3" w:rsidP="00FF31C3">
      <w:pPr>
        <w:spacing w:after="0" w:line="240" w:lineRule="auto"/>
        <w:ind w:firstLine="2268"/>
        <w:jc w:val="both"/>
        <w:rPr>
          <w:rFonts w:ascii="Garamond" w:hAnsi="Garamond" w:cs="Times New Roman"/>
          <w:sz w:val="24"/>
          <w:szCs w:val="24"/>
        </w:rPr>
      </w:pPr>
      <w:r w:rsidRPr="00FF31C3">
        <w:rPr>
          <w:rFonts w:ascii="Garamond" w:hAnsi="Garamond" w:cs="Times New Roman"/>
          <w:sz w:val="24"/>
          <w:szCs w:val="24"/>
        </w:rPr>
        <w:t>Art. 6º O benefício será concedido por exercício fiscal, devendo ser renovado anualmente enquanto persistirem as condições que lhe deram causa.</w:t>
      </w:r>
    </w:p>
    <w:p w14:paraId="123870EC" w14:textId="77777777" w:rsidR="00FF31C3" w:rsidRPr="00FF31C3" w:rsidRDefault="00FF31C3" w:rsidP="00FF31C3">
      <w:pPr>
        <w:spacing w:after="0" w:line="240" w:lineRule="auto"/>
        <w:ind w:firstLine="2268"/>
        <w:jc w:val="both"/>
        <w:rPr>
          <w:rFonts w:ascii="Garamond" w:hAnsi="Garamond" w:cs="Times New Roman"/>
          <w:sz w:val="24"/>
          <w:szCs w:val="24"/>
        </w:rPr>
      </w:pPr>
    </w:p>
    <w:p w14:paraId="1A50B9A5" w14:textId="77777777" w:rsidR="00FF31C3" w:rsidRPr="00FF31C3" w:rsidRDefault="00FF31C3" w:rsidP="00FF31C3">
      <w:pPr>
        <w:spacing w:after="0" w:line="240" w:lineRule="auto"/>
        <w:ind w:firstLine="2268"/>
        <w:jc w:val="both"/>
        <w:rPr>
          <w:rFonts w:ascii="Garamond" w:hAnsi="Garamond" w:cs="Times New Roman"/>
          <w:sz w:val="24"/>
          <w:szCs w:val="24"/>
        </w:rPr>
      </w:pPr>
      <w:r w:rsidRPr="00FF31C3">
        <w:rPr>
          <w:rFonts w:ascii="Garamond" w:hAnsi="Garamond" w:cs="Times New Roman"/>
          <w:sz w:val="24"/>
          <w:szCs w:val="24"/>
        </w:rPr>
        <w:t>Art. 7º A concessão do benefício poderá ser revista ou cancelada a qualquer tempo, caso sejam sanadas as deficiências de infraestrutura ou constatada irregularidade.</w:t>
      </w:r>
    </w:p>
    <w:p w14:paraId="6E8D4B62" w14:textId="77777777" w:rsidR="00FF31C3" w:rsidRPr="00FF31C3" w:rsidRDefault="00FF31C3" w:rsidP="009F7D1F">
      <w:pPr>
        <w:spacing w:after="0" w:line="240" w:lineRule="auto"/>
        <w:jc w:val="both"/>
        <w:rPr>
          <w:rFonts w:ascii="Garamond" w:hAnsi="Garamond" w:cs="Times New Roman"/>
          <w:sz w:val="24"/>
          <w:szCs w:val="24"/>
        </w:rPr>
      </w:pPr>
    </w:p>
    <w:p w14:paraId="3D91DC99" w14:textId="77777777" w:rsidR="00FF31C3" w:rsidRPr="00FF31C3" w:rsidRDefault="00FF31C3" w:rsidP="00FF31C3">
      <w:pPr>
        <w:spacing w:after="0" w:line="240" w:lineRule="auto"/>
        <w:ind w:firstLine="2268"/>
        <w:jc w:val="both"/>
        <w:rPr>
          <w:rFonts w:ascii="Garamond" w:hAnsi="Garamond" w:cs="Times New Roman"/>
          <w:sz w:val="24"/>
          <w:szCs w:val="24"/>
        </w:rPr>
      </w:pPr>
      <w:r w:rsidRPr="00FF31C3">
        <w:rPr>
          <w:rFonts w:ascii="Garamond" w:hAnsi="Garamond" w:cs="Times New Roman"/>
          <w:sz w:val="24"/>
          <w:szCs w:val="24"/>
        </w:rPr>
        <w:t>Art. 8º A concessão dos benefícios previstos nesta Lei não gera direito adquirido, nem dispensa o contribuinte do cumprimento das demais obrigações tributárias.</w:t>
      </w:r>
    </w:p>
    <w:p w14:paraId="1FC8A5F0" w14:textId="77777777" w:rsidR="00FF31C3" w:rsidRPr="00FF31C3" w:rsidRDefault="00FF31C3" w:rsidP="00FF31C3">
      <w:pPr>
        <w:spacing w:after="0" w:line="240" w:lineRule="auto"/>
        <w:ind w:firstLine="2268"/>
        <w:jc w:val="both"/>
        <w:rPr>
          <w:rFonts w:ascii="Garamond" w:hAnsi="Garamond" w:cs="Times New Roman"/>
          <w:sz w:val="24"/>
          <w:szCs w:val="24"/>
        </w:rPr>
      </w:pPr>
    </w:p>
    <w:p w14:paraId="6F929F2F" w14:textId="77777777" w:rsidR="00FF31C3" w:rsidRPr="00FF31C3" w:rsidRDefault="00FF31C3" w:rsidP="00FF31C3">
      <w:pPr>
        <w:spacing w:after="0" w:line="240" w:lineRule="auto"/>
        <w:ind w:firstLine="2268"/>
        <w:jc w:val="both"/>
        <w:rPr>
          <w:rFonts w:ascii="Garamond" w:hAnsi="Garamond" w:cs="Times New Roman"/>
          <w:sz w:val="24"/>
          <w:szCs w:val="24"/>
        </w:rPr>
      </w:pPr>
      <w:r w:rsidRPr="00FF31C3">
        <w:rPr>
          <w:rFonts w:ascii="Garamond" w:hAnsi="Garamond" w:cs="Times New Roman"/>
          <w:sz w:val="24"/>
          <w:szCs w:val="24"/>
        </w:rPr>
        <w:t>Art. 9º O Poder Executivo poderá regulamentar esta Lei no que couber, especialmente quanto aos procedimentos administrativos, critérios técnicos de avaliação e documentação exigida.</w:t>
      </w:r>
    </w:p>
    <w:p w14:paraId="66F1B459" w14:textId="77777777" w:rsidR="00FF31C3" w:rsidRPr="00FF31C3" w:rsidRDefault="00FF31C3" w:rsidP="00FF31C3">
      <w:pPr>
        <w:spacing w:after="0" w:line="240" w:lineRule="auto"/>
        <w:ind w:firstLine="2268"/>
        <w:jc w:val="both"/>
        <w:rPr>
          <w:rFonts w:ascii="Garamond" w:hAnsi="Garamond" w:cs="Times New Roman"/>
          <w:sz w:val="24"/>
          <w:szCs w:val="24"/>
        </w:rPr>
      </w:pPr>
    </w:p>
    <w:p w14:paraId="61A0B849" w14:textId="77777777" w:rsidR="00FF31C3" w:rsidRPr="00FF31C3" w:rsidRDefault="00FF31C3" w:rsidP="00FF31C3">
      <w:pPr>
        <w:spacing w:after="0" w:line="240" w:lineRule="auto"/>
        <w:ind w:firstLine="2268"/>
        <w:jc w:val="both"/>
        <w:rPr>
          <w:rFonts w:ascii="Garamond" w:hAnsi="Garamond" w:cs="Times New Roman"/>
          <w:sz w:val="24"/>
          <w:szCs w:val="24"/>
        </w:rPr>
      </w:pPr>
      <w:r w:rsidRPr="00FF31C3">
        <w:rPr>
          <w:rFonts w:ascii="Garamond" w:hAnsi="Garamond" w:cs="Times New Roman"/>
          <w:sz w:val="24"/>
          <w:szCs w:val="24"/>
        </w:rPr>
        <w:t>Art. 10. Esta Lei entra em vigor na data de sua publicação, produzindo efeitos a partir do exercício fiscal seguinte.</w:t>
      </w:r>
    </w:p>
    <w:p w14:paraId="6DCAAF52" w14:textId="7C626B5A" w:rsidR="00FF31C3" w:rsidRDefault="00FF31C3" w:rsidP="00FF31C3">
      <w:pPr>
        <w:spacing w:after="0" w:line="240" w:lineRule="auto"/>
        <w:ind w:firstLine="2268"/>
        <w:jc w:val="both"/>
        <w:rPr>
          <w:rFonts w:ascii="Garamond" w:hAnsi="Garamond" w:cs="Times New Roman"/>
          <w:sz w:val="24"/>
          <w:szCs w:val="24"/>
        </w:rPr>
      </w:pPr>
    </w:p>
    <w:p w14:paraId="09CBD4AF" w14:textId="77777777" w:rsidR="009F7D1F" w:rsidRPr="00FF31C3" w:rsidRDefault="009F7D1F" w:rsidP="009F7D1F">
      <w:pPr>
        <w:spacing w:after="0" w:line="240" w:lineRule="auto"/>
        <w:ind w:firstLine="2268"/>
        <w:jc w:val="both"/>
        <w:rPr>
          <w:rFonts w:ascii="Garamond" w:hAnsi="Garamond" w:cs="Times New Roman"/>
          <w:sz w:val="24"/>
          <w:szCs w:val="24"/>
        </w:rPr>
      </w:pPr>
      <w:r w:rsidRPr="00FF31C3">
        <w:rPr>
          <w:rFonts w:ascii="Garamond" w:hAnsi="Garamond" w:cs="Times New Roman"/>
          <w:sz w:val="24"/>
          <w:szCs w:val="24"/>
        </w:rPr>
        <w:t>JUSTIFICATIVA</w:t>
      </w:r>
    </w:p>
    <w:p w14:paraId="66BD5DFE" w14:textId="77777777" w:rsidR="009F7D1F" w:rsidRPr="00FF31C3" w:rsidRDefault="009F7D1F" w:rsidP="00FF31C3">
      <w:pPr>
        <w:spacing w:after="0" w:line="240" w:lineRule="auto"/>
        <w:ind w:firstLine="2268"/>
        <w:jc w:val="both"/>
        <w:rPr>
          <w:rFonts w:ascii="Garamond" w:hAnsi="Garamond" w:cs="Times New Roman"/>
          <w:sz w:val="24"/>
          <w:szCs w:val="24"/>
        </w:rPr>
      </w:pPr>
    </w:p>
    <w:p w14:paraId="13B4BEB9" w14:textId="77777777" w:rsidR="00FF31C3" w:rsidRPr="00FF31C3" w:rsidRDefault="00FF31C3" w:rsidP="00FF31C3">
      <w:pPr>
        <w:spacing w:after="0" w:line="240" w:lineRule="auto"/>
        <w:ind w:firstLine="2268"/>
        <w:jc w:val="both"/>
        <w:rPr>
          <w:rFonts w:ascii="Garamond" w:hAnsi="Garamond" w:cs="Times New Roman"/>
          <w:sz w:val="24"/>
          <w:szCs w:val="24"/>
        </w:rPr>
      </w:pPr>
      <w:r w:rsidRPr="00FF31C3">
        <w:rPr>
          <w:rFonts w:ascii="Garamond" w:hAnsi="Garamond" w:cs="Times New Roman"/>
          <w:sz w:val="24"/>
          <w:szCs w:val="24"/>
        </w:rPr>
        <w:t>O Imposto Predial e Territorial Urbano – IPTU possui natureza tributária vinculada à prestação de serviços públicos e à infraestrutura urbana disponibilizada pelo Município. Dessa forma, a cobrança do imposto deve observar os princípios constitucionais da justiça fiscal, da capacidade contributiva e da razoabilidade, de modo a refletir as condições reais em que o contribuinte está inserido.</w:t>
      </w:r>
    </w:p>
    <w:p w14:paraId="18058245" w14:textId="77777777" w:rsidR="00FF31C3" w:rsidRPr="00FF31C3" w:rsidRDefault="00FF31C3" w:rsidP="00FF31C3">
      <w:pPr>
        <w:spacing w:after="0" w:line="240" w:lineRule="auto"/>
        <w:ind w:firstLine="2268"/>
        <w:jc w:val="both"/>
        <w:rPr>
          <w:rFonts w:ascii="Garamond" w:hAnsi="Garamond" w:cs="Times New Roman"/>
          <w:sz w:val="24"/>
          <w:szCs w:val="24"/>
        </w:rPr>
      </w:pPr>
    </w:p>
    <w:p w14:paraId="26635A59" w14:textId="77777777" w:rsidR="00FF31C3" w:rsidRPr="00FF31C3" w:rsidRDefault="00FF31C3" w:rsidP="00FF31C3">
      <w:pPr>
        <w:spacing w:after="0" w:line="240" w:lineRule="auto"/>
        <w:ind w:firstLine="2268"/>
        <w:jc w:val="both"/>
        <w:rPr>
          <w:rFonts w:ascii="Garamond" w:hAnsi="Garamond" w:cs="Times New Roman"/>
          <w:sz w:val="24"/>
          <w:szCs w:val="24"/>
        </w:rPr>
      </w:pPr>
      <w:r w:rsidRPr="00FF31C3">
        <w:rPr>
          <w:rFonts w:ascii="Garamond" w:hAnsi="Garamond" w:cs="Times New Roman"/>
          <w:sz w:val="24"/>
          <w:szCs w:val="24"/>
        </w:rPr>
        <w:t>No Município de Joanópolis, há diversas vias públicas que ainda enfrentam graves deficiências de infraestrutura, como ausência de pavimentação ou calçamento, ruas em condições precárias com lama e buracos, inexistência ou insuficiência de iluminação pública, além de constantes falhas no abastecimento de água. Nessas localidades, os moradores convivem diariamente com dificuldades que impactam diretamente a segurança, a mobilidade, a saúde e a dignidade.</w:t>
      </w:r>
    </w:p>
    <w:p w14:paraId="4C8DD489" w14:textId="77777777" w:rsidR="00FF31C3" w:rsidRPr="00FF31C3" w:rsidRDefault="00FF31C3" w:rsidP="00FF31C3">
      <w:pPr>
        <w:spacing w:after="0" w:line="240" w:lineRule="auto"/>
        <w:ind w:firstLine="2268"/>
        <w:jc w:val="both"/>
        <w:rPr>
          <w:rFonts w:ascii="Garamond" w:hAnsi="Garamond" w:cs="Times New Roman"/>
          <w:sz w:val="24"/>
          <w:szCs w:val="24"/>
        </w:rPr>
      </w:pPr>
    </w:p>
    <w:p w14:paraId="781F5B31" w14:textId="77777777" w:rsidR="00FF31C3" w:rsidRPr="00FF31C3" w:rsidRDefault="00FF31C3" w:rsidP="00FF31C3">
      <w:pPr>
        <w:spacing w:after="0" w:line="240" w:lineRule="auto"/>
        <w:ind w:firstLine="2268"/>
        <w:jc w:val="both"/>
        <w:rPr>
          <w:rFonts w:ascii="Garamond" w:hAnsi="Garamond" w:cs="Times New Roman"/>
          <w:sz w:val="24"/>
          <w:szCs w:val="24"/>
        </w:rPr>
      </w:pPr>
      <w:r w:rsidRPr="00FF31C3">
        <w:rPr>
          <w:rFonts w:ascii="Garamond" w:hAnsi="Garamond" w:cs="Times New Roman"/>
          <w:sz w:val="24"/>
          <w:szCs w:val="24"/>
        </w:rPr>
        <w:t xml:space="preserve">Cobrar o IPTU em valor integral de imóveis localizados em áreas que não recebem serviços públicos essenciais em condições mínimas revela-se desproporcional e injusto, uma </w:t>
      </w:r>
      <w:r w:rsidRPr="00FF31C3">
        <w:rPr>
          <w:rFonts w:ascii="Garamond" w:hAnsi="Garamond" w:cs="Times New Roman"/>
          <w:sz w:val="24"/>
          <w:szCs w:val="24"/>
        </w:rPr>
        <w:lastRenderedPageBreak/>
        <w:t>vez que o contribuinte não usufrui plenamente da infraestrutura urbana que fundamenta a própria tributação.</w:t>
      </w:r>
    </w:p>
    <w:p w14:paraId="65FA5551" w14:textId="77777777" w:rsidR="00FF31C3" w:rsidRPr="00FF31C3" w:rsidRDefault="00FF31C3" w:rsidP="00FF31C3">
      <w:pPr>
        <w:spacing w:after="0" w:line="240" w:lineRule="auto"/>
        <w:ind w:firstLine="2268"/>
        <w:jc w:val="both"/>
        <w:rPr>
          <w:rFonts w:ascii="Garamond" w:hAnsi="Garamond" w:cs="Times New Roman"/>
          <w:sz w:val="24"/>
          <w:szCs w:val="24"/>
        </w:rPr>
      </w:pPr>
    </w:p>
    <w:p w14:paraId="4FA801A1" w14:textId="77777777" w:rsidR="00FF31C3" w:rsidRPr="00FF31C3" w:rsidRDefault="00FF31C3" w:rsidP="00FF31C3">
      <w:pPr>
        <w:spacing w:after="0" w:line="240" w:lineRule="auto"/>
        <w:ind w:firstLine="2268"/>
        <w:jc w:val="both"/>
        <w:rPr>
          <w:rFonts w:ascii="Garamond" w:hAnsi="Garamond" w:cs="Times New Roman"/>
          <w:sz w:val="24"/>
          <w:szCs w:val="24"/>
        </w:rPr>
      </w:pPr>
      <w:r w:rsidRPr="00FF31C3">
        <w:rPr>
          <w:rFonts w:ascii="Garamond" w:hAnsi="Garamond" w:cs="Times New Roman"/>
          <w:sz w:val="24"/>
          <w:szCs w:val="24"/>
        </w:rPr>
        <w:t>O presente Projeto de Lei propõe a instituição de critérios objetivos para concessão de isenção ou redução proporcional do IPTU, vinculando o benefício à existência comprovada de deficiências de infraestrutura urbana. A medida não configura renúncia fiscal indiscriminada, mas sim uma política de equilíbrio tributário, ajustando o valor do imposto à realidade concreta de cada localidade.</w:t>
      </w:r>
    </w:p>
    <w:p w14:paraId="7B536B54" w14:textId="77777777" w:rsidR="00FF31C3" w:rsidRPr="00FF31C3" w:rsidRDefault="00FF31C3" w:rsidP="00FF31C3">
      <w:pPr>
        <w:spacing w:after="0" w:line="240" w:lineRule="auto"/>
        <w:ind w:firstLine="2268"/>
        <w:jc w:val="both"/>
        <w:rPr>
          <w:rFonts w:ascii="Garamond" w:hAnsi="Garamond" w:cs="Times New Roman"/>
          <w:sz w:val="24"/>
          <w:szCs w:val="24"/>
        </w:rPr>
      </w:pPr>
    </w:p>
    <w:p w14:paraId="4A4980A8" w14:textId="77777777" w:rsidR="00FF31C3" w:rsidRPr="00FF31C3" w:rsidRDefault="00FF31C3" w:rsidP="00FF31C3">
      <w:pPr>
        <w:spacing w:after="0" w:line="240" w:lineRule="auto"/>
        <w:ind w:firstLine="2268"/>
        <w:jc w:val="both"/>
        <w:rPr>
          <w:rFonts w:ascii="Garamond" w:hAnsi="Garamond" w:cs="Times New Roman"/>
          <w:sz w:val="24"/>
          <w:szCs w:val="24"/>
        </w:rPr>
      </w:pPr>
      <w:r w:rsidRPr="00FF31C3">
        <w:rPr>
          <w:rFonts w:ascii="Garamond" w:hAnsi="Garamond" w:cs="Times New Roman"/>
          <w:sz w:val="24"/>
          <w:szCs w:val="24"/>
        </w:rPr>
        <w:t>A proposta estabelece percentuais graduais de redução, bem como procedimentos administrativos de verificação e renovação anual do benefício, garantindo transparência, controle e segurança jurídica, além de permitir a revisão do benefício sempre que as condições de infraestrutura forem regularizadas.</w:t>
      </w:r>
    </w:p>
    <w:p w14:paraId="00D992B7" w14:textId="77777777" w:rsidR="00FF31C3" w:rsidRPr="00FF31C3" w:rsidRDefault="00FF31C3" w:rsidP="00FF31C3">
      <w:pPr>
        <w:spacing w:after="0" w:line="240" w:lineRule="auto"/>
        <w:ind w:firstLine="2268"/>
        <w:jc w:val="both"/>
        <w:rPr>
          <w:rFonts w:ascii="Garamond" w:hAnsi="Garamond" w:cs="Times New Roman"/>
          <w:sz w:val="24"/>
          <w:szCs w:val="24"/>
        </w:rPr>
      </w:pPr>
    </w:p>
    <w:p w14:paraId="35DE1640" w14:textId="77777777" w:rsidR="00FF31C3" w:rsidRPr="00FF31C3" w:rsidRDefault="00FF31C3" w:rsidP="00FF31C3">
      <w:pPr>
        <w:spacing w:after="0" w:line="240" w:lineRule="auto"/>
        <w:ind w:firstLine="2268"/>
        <w:jc w:val="both"/>
        <w:rPr>
          <w:rFonts w:ascii="Garamond" w:hAnsi="Garamond" w:cs="Times New Roman"/>
          <w:sz w:val="24"/>
          <w:szCs w:val="24"/>
        </w:rPr>
      </w:pPr>
      <w:r w:rsidRPr="00FF31C3">
        <w:rPr>
          <w:rFonts w:ascii="Garamond" w:hAnsi="Garamond" w:cs="Times New Roman"/>
          <w:sz w:val="24"/>
          <w:szCs w:val="24"/>
        </w:rPr>
        <w:t>Ressalta-se que o projeto não cria despesas ao Poder Executivo, não compromete o equilíbrio orçamentário e respeita a competência tributária municipal, prevista na Constituição Federal e no Código Tributário Nacional.</w:t>
      </w:r>
    </w:p>
    <w:p w14:paraId="24086FB1" w14:textId="77777777" w:rsidR="00FF31C3" w:rsidRPr="00FF31C3" w:rsidRDefault="00FF31C3" w:rsidP="00FF31C3">
      <w:pPr>
        <w:spacing w:after="0" w:line="240" w:lineRule="auto"/>
        <w:ind w:firstLine="2268"/>
        <w:jc w:val="both"/>
        <w:rPr>
          <w:rFonts w:ascii="Garamond" w:hAnsi="Garamond" w:cs="Times New Roman"/>
          <w:sz w:val="24"/>
          <w:szCs w:val="24"/>
        </w:rPr>
      </w:pPr>
    </w:p>
    <w:p w14:paraId="72B1A174" w14:textId="77777777" w:rsidR="00FF31C3" w:rsidRPr="00FF31C3" w:rsidRDefault="00FF31C3" w:rsidP="00FF31C3">
      <w:pPr>
        <w:spacing w:after="0" w:line="240" w:lineRule="auto"/>
        <w:ind w:firstLine="2268"/>
        <w:jc w:val="both"/>
        <w:rPr>
          <w:rFonts w:ascii="Garamond" w:hAnsi="Garamond" w:cs="Times New Roman"/>
          <w:sz w:val="24"/>
          <w:szCs w:val="24"/>
        </w:rPr>
      </w:pPr>
      <w:r w:rsidRPr="00FF31C3">
        <w:rPr>
          <w:rFonts w:ascii="Garamond" w:hAnsi="Garamond" w:cs="Times New Roman"/>
          <w:sz w:val="24"/>
          <w:szCs w:val="24"/>
        </w:rPr>
        <w:t>Trata-se, portanto, de uma iniciativa que alia sensibilidade social, responsabilidade fiscal e justiça tributária, ao mesmo tempo em que incentiva o Poder Público a priorizar investimentos em infraestrutura nas áreas mais carentes, promovendo maior equidade no tratamento dos contribuintes do Município de Joanópolis.</w:t>
      </w:r>
    </w:p>
    <w:p w14:paraId="238BDC46" w14:textId="77777777" w:rsidR="00FF31C3" w:rsidRPr="00FF31C3" w:rsidRDefault="00FF31C3" w:rsidP="00FF31C3">
      <w:pPr>
        <w:spacing w:after="0" w:line="240" w:lineRule="auto"/>
        <w:ind w:firstLine="2268"/>
        <w:jc w:val="both"/>
        <w:rPr>
          <w:rFonts w:ascii="Garamond" w:hAnsi="Garamond" w:cs="Times New Roman"/>
          <w:sz w:val="24"/>
          <w:szCs w:val="24"/>
        </w:rPr>
      </w:pPr>
    </w:p>
    <w:p w14:paraId="4BA83704" w14:textId="77777777" w:rsidR="0013106A" w:rsidRDefault="00FF31C3" w:rsidP="00FF31C3">
      <w:pPr>
        <w:spacing w:after="0" w:line="240" w:lineRule="auto"/>
        <w:ind w:firstLine="2268"/>
        <w:jc w:val="both"/>
        <w:rPr>
          <w:rFonts w:ascii="Garamond" w:hAnsi="Garamond" w:cs="Times New Roman"/>
          <w:sz w:val="24"/>
          <w:szCs w:val="24"/>
        </w:rPr>
      </w:pPr>
      <w:r w:rsidRPr="00FF31C3">
        <w:rPr>
          <w:rFonts w:ascii="Garamond" w:hAnsi="Garamond" w:cs="Times New Roman"/>
          <w:sz w:val="24"/>
          <w:szCs w:val="24"/>
        </w:rPr>
        <w:t>Diante do exposto, entende-se que a aprovação do presente Projeto de Lei representa um avanço significativo na construção de uma política tributária mais justa, humana e compatível com a realidade da população.</w:t>
      </w:r>
    </w:p>
    <w:p w14:paraId="121F1DDD" w14:textId="77777777" w:rsidR="0013106A" w:rsidRDefault="0013106A" w:rsidP="00FF31C3">
      <w:pPr>
        <w:spacing w:after="0" w:line="240" w:lineRule="auto"/>
        <w:ind w:firstLine="2268"/>
        <w:jc w:val="both"/>
        <w:rPr>
          <w:rFonts w:ascii="Garamond" w:hAnsi="Garamond" w:cs="Times New Roman"/>
          <w:sz w:val="24"/>
          <w:szCs w:val="24"/>
        </w:rPr>
      </w:pPr>
    </w:p>
    <w:p w14:paraId="65E1791D" w14:textId="5DEA4C54" w:rsidR="00872299" w:rsidRDefault="00872299" w:rsidP="00FF31C3">
      <w:pPr>
        <w:spacing w:after="0" w:line="240" w:lineRule="auto"/>
        <w:ind w:firstLine="2268"/>
        <w:jc w:val="both"/>
        <w:rPr>
          <w:rFonts w:ascii="Garamond" w:hAnsi="Garamond" w:cs="Times New Roman"/>
          <w:sz w:val="24"/>
          <w:szCs w:val="24"/>
        </w:rPr>
      </w:pPr>
      <w:r>
        <w:rPr>
          <w:rFonts w:ascii="Garamond" w:hAnsi="Garamond" w:cs="Times New Roman"/>
          <w:sz w:val="24"/>
          <w:szCs w:val="24"/>
        </w:rPr>
        <w:t xml:space="preserve">Joanópolis, </w:t>
      </w:r>
      <w:r w:rsidR="00C13235">
        <w:rPr>
          <w:rFonts w:ascii="Garamond" w:hAnsi="Garamond" w:cs="Times New Roman"/>
          <w:sz w:val="24"/>
          <w:szCs w:val="24"/>
        </w:rPr>
        <w:t>26</w:t>
      </w:r>
      <w:r>
        <w:rPr>
          <w:rFonts w:ascii="Garamond" w:hAnsi="Garamond" w:cs="Times New Roman"/>
          <w:sz w:val="24"/>
          <w:szCs w:val="24"/>
        </w:rPr>
        <w:t xml:space="preserve"> de fevereiro</w:t>
      </w:r>
      <w:r w:rsidR="005F551F">
        <w:rPr>
          <w:rFonts w:ascii="Garamond" w:hAnsi="Garamond" w:cs="Times New Roman"/>
          <w:sz w:val="24"/>
          <w:szCs w:val="24"/>
        </w:rPr>
        <w:t xml:space="preserve"> de 2026.</w:t>
      </w:r>
    </w:p>
    <w:p w14:paraId="7D9ECB2E" w14:textId="77777777" w:rsidR="00872299" w:rsidRDefault="00872299" w:rsidP="00872299">
      <w:pPr>
        <w:spacing w:after="0" w:line="240" w:lineRule="auto"/>
        <w:ind w:firstLine="2268"/>
        <w:jc w:val="both"/>
        <w:rPr>
          <w:rFonts w:ascii="Garamond" w:hAnsi="Garamond" w:cs="Times New Roman"/>
          <w:sz w:val="24"/>
          <w:szCs w:val="24"/>
        </w:rPr>
      </w:pPr>
    </w:p>
    <w:p w14:paraId="467A67BA" w14:textId="60EA254F" w:rsidR="00872299" w:rsidRDefault="00872299" w:rsidP="00872299">
      <w:pPr>
        <w:spacing w:after="0" w:line="240" w:lineRule="auto"/>
        <w:ind w:firstLine="2268"/>
        <w:jc w:val="both"/>
        <w:rPr>
          <w:rFonts w:ascii="Garamond" w:hAnsi="Garamond" w:cs="Times New Roman"/>
          <w:sz w:val="24"/>
          <w:szCs w:val="24"/>
        </w:rPr>
      </w:pPr>
    </w:p>
    <w:p w14:paraId="11A62045" w14:textId="58007E9A" w:rsidR="00872299" w:rsidRPr="00872299" w:rsidRDefault="006B33EC" w:rsidP="00872299">
      <w:pPr>
        <w:spacing w:after="0" w:line="240" w:lineRule="auto"/>
        <w:ind w:firstLine="2268"/>
        <w:jc w:val="center"/>
        <w:rPr>
          <w:rFonts w:ascii="Garamond" w:hAnsi="Garamond" w:cs="Times New Roman"/>
          <w:b/>
          <w:bCs/>
          <w:sz w:val="24"/>
          <w:szCs w:val="24"/>
        </w:rPr>
      </w:pPr>
      <w:r>
        <w:rPr>
          <w:rFonts w:ascii="Garamond" w:hAnsi="Garamond" w:cs="Times New Roman"/>
          <w:b/>
          <w:bCs/>
          <w:sz w:val="24"/>
          <w:szCs w:val="24"/>
        </w:rPr>
        <w:t>Luiz Marcelo Costa</w:t>
      </w:r>
    </w:p>
    <w:p w14:paraId="03DE19FA" w14:textId="1BAAAC31" w:rsidR="00872299" w:rsidRPr="00872299" w:rsidRDefault="00872299" w:rsidP="00872299">
      <w:pPr>
        <w:spacing w:after="0" w:line="240" w:lineRule="auto"/>
        <w:ind w:firstLine="2268"/>
        <w:jc w:val="center"/>
        <w:rPr>
          <w:rFonts w:ascii="Garamond" w:hAnsi="Garamond" w:cs="Times New Roman"/>
          <w:b/>
          <w:bCs/>
          <w:sz w:val="24"/>
          <w:szCs w:val="24"/>
        </w:rPr>
      </w:pPr>
      <w:r w:rsidRPr="00872299">
        <w:rPr>
          <w:rFonts w:ascii="Garamond" w:hAnsi="Garamond" w:cs="Times New Roman"/>
          <w:b/>
          <w:bCs/>
          <w:sz w:val="24"/>
          <w:szCs w:val="24"/>
        </w:rPr>
        <w:t>Vereador</w:t>
      </w:r>
    </w:p>
    <w:p w14:paraId="1F31474C" w14:textId="77777777" w:rsidR="006E0940" w:rsidRPr="00872299" w:rsidRDefault="006E0940" w:rsidP="00872299">
      <w:pPr>
        <w:spacing w:after="0" w:line="240" w:lineRule="auto"/>
        <w:jc w:val="both"/>
        <w:rPr>
          <w:rFonts w:ascii="Garamond" w:hAnsi="Garamond" w:cs="Times New Roman"/>
          <w:sz w:val="24"/>
          <w:szCs w:val="24"/>
        </w:rPr>
      </w:pPr>
    </w:p>
    <w:p w14:paraId="5EA993E9" w14:textId="77777777" w:rsidR="006E0940" w:rsidRPr="00872299" w:rsidRDefault="006E0940" w:rsidP="00872299">
      <w:pPr>
        <w:spacing w:after="0" w:line="240" w:lineRule="auto"/>
        <w:jc w:val="both"/>
        <w:rPr>
          <w:rFonts w:ascii="Garamond" w:hAnsi="Garamond" w:cs="Times New Roman"/>
          <w:sz w:val="24"/>
          <w:szCs w:val="24"/>
        </w:rPr>
      </w:pPr>
    </w:p>
    <w:sectPr w:rsidR="006E0940" w:rsidRPr="00872299" w:rsidSect="00E80C99">
      <w:headerReference w:type="default" r:id="rId7"/>
      <w:footerReference w:type="default" r:id="rId8"/>
      <w:pgSz w:w="11906" w:h="16838"/>
      <w:pgMar w:top="1701" w:right="1247" w:bottom="1247" w:left="1418" w:header="567" w:footer="284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083DDD9" w14:textId="77777777" w:rsidR="00964772" w:rsidRDefault="00964772" w:rsidP="00964772">
      <w:pPr>
        <w:spacing w:after="0" w:line="240" w:lineRule="auto"/>
      </w:pPr>
      <w:r>
        <w:separator/>
      </w:r>
    </w:p>
  </w:endnote>
  <w:endnote w:type="continuationSeparator" w:id="0">
    <w:p w14:paraId="30DF50F2" w14:textId="77777777" w:rsidR="00964772" w:rsidRDefault="00964772" w:rsidP="0096477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300E946" w14:textId="77777777" w:rsidR="00CD33DE" w:rsidRDefault="00CD33DE" w:rsidP="00CD33DE">
    <w:pPr>
      <w:pStyle w:val="Rodap"/>
      <w:ind w:right="360"/>
      <w:jc w:val="center"/>
      <w:rPr>
        <w:b/>
        <w:bCs/>
        <w:i/>
        <w:iCs/>
        <w:sz w:val="17"/>
      </w:rPr>
    </w:pPr>
    <w:r>
      <w:rPr>
        <w:b/>
        <w:bCs/>
        <w:i/>
        <w:iCs/>
        <w:sz w:val="17"/>
      </w:rPr>
      <w:t>Rua Francisco Wolhers, 146 – Centro – CEP 12.980-000 – CNPJ 00.950.072/0001-08</w:t>
    </w:r>
  </w:p>
  <w:p w14:paraId="65020C14" w14:textId="77777777" w:rsidR="00CD33DE" w:rsidRDefault="00CD33DE" w:rsidP="00CD33DE">
    <w:pPr>
      <w:pStyle w:val="Rodap"/>
      <w:jc w:val="center"/>
      <w:rPr>
        <w:b/>
        <w:bCs/>
        <w:i/>
        <w:iCs/>
        <w:sz w:val="17"/>
      </w:rPr>
    </w:pPr>
    <w:r>
      <w:rPr>
        <w:b/>
        <w:bCs/>
        <w:i/>
        <w:iCs/>
        <w:sz w:val="17"/>
      </w:rPr>
      <w:t>Tel: (11) 3163-0020 – JOANÓPOLIS – Estado de São Paulo.</w:t>
    </w:r>
  </w:p>
  <w:p w14:paraId="1A963974" w14:textId="77777777" w:rsidR="00CD33DE" w:rsidRDefault="00CD33DE" w:rsidP="00CD33DE">
    <w:pPr>
      <w:pStyle w:val="Rodap"/>
      <w:jc w:val="center"/>
    </w:pPr>
    <w:r>
      <w:rPr>
        <w:b/>
        <w:bCs/>
        <w:i/>
        <w:iCs/>
        <w:sz w:val="17"/>
      </w:rPr>
      <w:t xml:space="preserve">e-mail: </w:t>
    </w:r>
    <w:hyperlink r:id="rId1" w:history="1">
      <w:r w:rsidRPr="00D009CF">
        <w:rPr>
          <w:rStyle w:val="Hyperlink"/>
          <w:b/>
          <w:bCs/>
          <w:i/>
          <w:iCs/>
          <w:sz w:val="17"/>
        </w:rPr>
        <w:t>camarajoanopolis@camarajoanopolis.sp.gov.br</w:t>
      </w:r>
    </w:hyperlink>
    <w:r>
      <w:rPr>
        <w:b/>
        <w:bCs/>
        <w:i/>
        <w:iCs/>
        <w:sz w:val="17"/>
      </w:rPr>
      <w:t xml:space="preserve"> – site: www.camarajoanopolis.sp.gov.br</w:t>
    </w:r>
  </w:p>
  <w:p w14:paraId="384F30A4" w14:textId="77777777" w:rsidR="00CD33DE" w:rsidRDefault="00CD33DE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9AF8460" w14:textId="77777777" w:rsidR="00964772" w:rsidRDefault="00964772" w:rsidP="00964772">
      <w:pPr>
        <w:spacing w:after="0" w:line="240" w:lineRule="auto"/>
      </w:pPr>
      <w:r>
        <w:separator/>
      </w:r>
    </w:p>
  </w:footnote>
  <w:footnote w:type="continuationSeparator" w:id="0">
    <w:p w14:paraId="247D5B03" w14:textId="77777777" w:rsidR="00964772" w:rsidRDefault="00964772" w:rsidP="0096477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DA45224" w14:textId="2220C602" w:rsidR="00CD33DE" w:rsidRPr="00E80C99" w:rsidRDefault="00CD33DE" w:rsidP="00E80C99">
    <w:pPr>
      <w:pStyle w:val="Cabealho"/>
      <w:jc w:val="both"/>
      <w:rPr>
        <w:rFonts w:ascii="Times New Roman" w:hAnsi="Times New Roman" w:cs="Times New Roman"/>
        <w:b/>
        <w:bCs/>
        <w:i/>
        <w:iCs/>
        <w:sz w:val="38"/>
        <w:szCs w:val="38"/>
        <w:u w:val="single"/>
      </w:rPr>
    </w:pPr>
    <w:r w:rsidRPr="00E80C99">
      <w:rPr>
        <w:rFonts w:ascii="Times New Roman" w:hAnsi="Times New Roman" w:cs="Times New Roman"/>
        <w:b/>
        <w:bCs/>
        <w:i/>
        <w:iCs/>
        <w:noProof/>
        <w:sz w:val="38"/>
        <w:szCs w:val="38"/>
        <w:u w:val="single"/>
        <w:lang w:eastAsia="pt-BR"/>
      </w:rPr>
      <w:drawing>
        <wp:anchor distT="0" distB="0" distL="114300" distR="114300" simplePos="0" relativeHeight="251659264" behindDoc="0" locked="0" layoutInCell="1" allowOverlap="1" wp14:anchorId="7D2488E2" wp14:editId="1643C0B8">
          <wp:simplePos x="0" y="0"/>
          <wp:positionH relativeFrom="column">
            <wp:posOffset>-938530</wp:posOffset>
          </wp:positionH>
          <wp:positionV relativeFrom="paragraph">
            <wp:posOffset>-44450</wp:posOffset>
          </wp:positionV>
          <wp:extent cx="782955" cy="799465"/>
          <wp:effectExtent l="0" t="0" r="0" b="635"/>
          <wp:wrapNone/>
          <wp:docPr id="2" name="Imagem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82955" cy="79946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E80C99">
      <w:rPr>
        <w:rFonts w:ascii="Times New Roman" w:hAnsi="Times New Roman" w:cs="Times New Roman"/>
        <w:b/>
        <w:bCs/>
        <w:i/>
        <w:iCs/>
        <w:sz w:val="38"/>
        <w:szCs w:val="38"/>
        <w:u w:val="single"/>
      </w:rPr>
      <w:t>Câmara Municipal da Estância Turística de Joanópolis</w:t>
    </w:r>
  </w:p>
  <w:p w14:paraId="1D93949C" w14:textId="77777777" w:rsidR="00CD33DE" w:rsidRDefault="00CD33DE">
    <w:pPr>
      <w:pStyle w:val="Cabealh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6"/>
  <w:defaultTabStop w:val="708"/>
  <w:hyphenationZone w:val="425"/>
  <w:characterSpacingControl w:val="doNotCompress"/>
  <w:hdrShapeDefaults>
    <o:shapedefaults v:ext="edit" spidmax="1228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E0940"/>
    <w:rsid w:val="000B3D75"/>
    <w:rsid w:val="0013106A"/>
    <w:rsid w:val="003F3CCD"/>
    <w:rsid w:val="004D74BA"/>
    <w:rsid w:val="005F551F"/>
    <w:rsid w:val="006B33EC"/>
    <w:rsid w:val="006E0940"/>
    <w:rsid w:val="00726AAD"/>
    <w:rsid w:val="00872299"/>
    <w:rsid w:val="00964772"/>
    <w:rsid w:val="009F7D1F"/>
    <w:rsid w:val="00B50AC8"/>
    <w:rsid w:val="00B64C53"/>
    <w:rsid w:val="00BF0EA7"/>
    <w:rsid w:val="00C13235"/>
    <w:rsid w:val="00CD33DE"/>
    <w:rsid w:val="00E24318"/>
    <w:rsid w:val="00E80C99"/>
    <w:rsid w:val="00ED0CC2"/>
    <w:rsid w:val="00EF12FF"/>
    <w:rsid w:val="00FF31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89"/>
    <o:shapelayout v:ext="edit">
      <o:idmap v:ext="edit" data="1"/>
    </o:shapelayout>
  </w:shapeDefaults>
  <w:decimalSymbol w:val=","/>
  <w:listSeparator w:val=";"/>
  <w14:docId w14:val="46974166"/>
  <w15:docId w15:val="{66F0B677-E6D4-494A-B8F7-CDB0536DDB6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t-B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nhideWhenUsed/>
    <w:rsid w:val="00964772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964772"/>
  </w:style>
  <w:style w:type="paragraph" w:styleId="Rodap">
    <w:name w:val="footer"/>
    <w:basedOn w:val="Normal"/>
    <w:link w:val="RodapChar"/>
    <w:unhideWhenUsed/>
    <w:rsid w:val="00964772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964772"/>
  </w:style>
  <w:style w:type="character" w:styleId="Hyperlink">
    <w:name w:val="Hyperlink"/>
    <w:rsid w:val="00CD33DE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9781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mailto:camarajoanopolis@camarajoanopolis.sp.gov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A0C4876-1C94-4886-BCA8-D5D003235BF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3</Pages>
  <Words>942</Words>
  <Characters>5091</Characters>
  <Application>Microsoft Office Word</Application>
  <DocSecurity>0</DocSecurity>
  <Lines>42</Lines>
  <Paragraphs>12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6021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Elisangela das Neves Silva</dc:creator>
  <cp:lastModifiedBy>simoni</cp:lastModifiedBy>
  <cp:revision>5</cp:revision>
  <cp:lastPrinted>2023-05-24T12:33:00Z</cp:lastPrinted>
  <dcterms:created xsi:type="dcterms:W3CDTF">2026-02-11T19:31:00Z</dcterms:created>
  <dcterms:modified xsi:type="dcterms:W3CDTF">2026-02-26T12:38:00Z</dcterms:modified>
</cp:coreProperties>
</file>